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7A21CA" w14:textId="3F442322" w:rsidR="00106986" w:rsidRDefault="00AD0955" w:rsidP="00AD0955">
      <w:pPr>
        <w:jc w:val="center"/>
        <w:rPr>
          <w:rFonts w:ascii="Palatino Linotype" w:hAnsi="Palatino Linotype"/>
          <w:sz w:val="24"/>
          <w:szCs w:val="24"/>
        </w:rPr>
      </w:pPr>
      <w:r w:rsidRPr="00AD0955">
        <w:rPr>
          <w:rFonts w:ascii="Palatino Linotype" w:hAnsi="Palatino Linotype"/>
          <w:sz w:val="24"/>
          <w:szCs w:val="24"/>
        </w:rPr>
        <w:t>INSTRUCCIONES</w:t>
      </w:r>
      <w:r>
        <w:rPr>
          <w:rFonts w:ascii="Palatino Linotype" w:hAnsi="Palatino Linotype"/>
          <w:sz w:val="24"/>
          <w:szCs w:val="24"/>
        </w:rPr>
        <w:t xml:space="preserve"> PRESELECCION YACHAY 2023 UAH</w:t>
      </w:r>
    </w:p>
    <w:p w14:paraId="5EE0933E" w14:textId="42AB5D51" w:rsidR="00AD0955" w:rsidRPr="00AD0955" w:rsidRDefault="00AD0955" w:rsidP="00AD0955">
      <w:pPr>
        <w:pStyle w:val="Prrafodelista"/>
        <w:numPr>
          <w:ilvl w:val="0"/>
          <w:numId w:val="1"/>
        </w:numPr>
        <w:rPr>
          <w:rFonts w:ascii="Palatino Linotype" w:hAnsi="Palatino Linotype"/>
          <w:b/>
          <w:bCs/>
          <w:sz w:val="24"/>
          <w:szCs w:val="24"/>
        </w:rPr>
      </w:pPr>
      <w:r w:rsidRPr="00AD0955">
        <w:rPr>
          <w:rFonts w:ascii="Palatino Linotype" w:hAnsi="Palatino Linotype"/>
          <w:b/>
          <w:bCs/>
          <w:sz w:val="24"/>
          <w:szCs w:val="24"/>
        </w:rPr>
        <w:t>Requisitos y Equipos</w:t>
      </w:r>
    </w:p>
    <w:p w14:paraId="70E087D9" w14:textId="0F78A86A" w:rsidR="00AD0955" w:rsidRDefault="00AD0955" w:rsidP="00AD0955">
      <w:pPr>
        <w:jc w:val="both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>Podrán participar de la preselección todos los estudiantes de pregrado matriculados.</w:t>
      </w:r>
    </w:p>
    <w:p w14:paraId="75AAD8F4" w14:textId="14137471" w:rsidR="00AD0955" w:rsidRDefault="00AD0955" w:rsidP="00AD0955">
      <w:pPr>
        <w:jc w:val="both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>Los equipos se constituirán por dos estudiantes, los que pueden inscribirse directamente juntos como equipo o individualmente. En caso de estudiantes inscritos individualmente, se les asignará un compañero o compañero de equipo.</w:t>
      </w:r>
    </w:p>
    <w:p w14:paraId="0A3953EC" w14:textId="57E24669" w:rsidR="00AD0955" w:rsidRDefault="00AD0955" w:rsidP="00AD0955">
      <w:pPr>
        <w:jc w:val="both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 xml:space="preserve">La inscripción deberá realizarse al correo electrónico </w:t>
      </w:r>
      <w:hyperlink r:id="rId8" w:history="1">
        <w:r w:rsidRPr="009B7C3B">
          <w:rPr>
            <w:rStyle w:val="Hipervnculo"/>
            <w:rFonts w:ascii="Palatino Linotype" w:hAnsi="Palatino Linotype"/>
            <w:sz w:val="24"/>
            <w:szCs w:val="24"/>
          </w:rPr>
          <w:t>bmarelic@uahurtado.cl</w:t>
        </w:r>
      </w:hyperlink>
      <w:r>
        <w:rPr>
          <w:rFonts w:ascii="Palatino Linotype" w:hAnsi="Palatino Linotype"/>
          <w:sz w:val="24"/>
          <w:szCs w:val="24"/>
        </w:rPr>
        <w:t xml:space="preserve"> indicando su nombre completo, y si se inscribe individualmente o en un equipo. Se deberán observar los plazos indicados para la inscripción.</w:t>
      </w:r>
    </w:p>
    <w:p w14:paraId="7E8BE9BA" w14:textId="04C2F3E1" w:rsidR="00AD0955" w:rsidRDefault="00AD0955" w:rsidP="00AD0955">
      <w:pPr>
        <w:jc w:val="both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 xml:space="preserve">Los equipos conformados asumirán un rol de representante de las víctimas o de agentes del Estado. El rol será sorteado. </w:t>
      </w:r>
    </w:p>
    <w:p w14:paraId="3E221CFB" w14:textId="0F4B36DA" w:rsidR="00AD0955" w:rsidRDefault="00AD0955" w:rsidP="00AD0955">
      <w:pPr>
        <w:jc w:val="both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>Se espera que el equipo elabore un memorial (escrito de las víctimas o defensa del Estado) y luego defienda oralmente su posición ante jueces, simulando un procedimiento ante la Corte Interamericana de Derechos Humanos.</w:t>
      </w:r>
    </w:p>
    <w:p w14:paraId="5C6C7B7D" w14:textId="2D5CDEEA" w:rsidR="00AD0955" w:rsidRPr="00AD0955" w:rsidRDefault="00AD0955" w:rsidP="00AD0955">
      <w:pPr>
        <w:pStyle w:val="Prrafodelista"/>
        <w:numPr>
          <w:ilvl w:val="0"/>
          <w:numId w:val="1"/>
        </w:numPr>
        <w:rPr>
          <w:rFonts w:ascii="Palatino Linotype" w:hAnsi="Palatino Linotype"/>
          <w:b/>
          <w:bCs/>
          <w:sz w:val="24"/>
          <w:szCs w:val="24"/>
        </w:rPr>
      </w:pPr>
      <w:r w:rsidRPr="00AD0955">
        <w:rPr>
          <w:rFonts w:ascii="Palatino Linotype" w:hAnsi="Palatino Linotype"/>
          <w:b/>
          <w:bCs/>
          <w:sz w:val="24"/>
          <w:szCs w:val="24"/>
        </w:rPr>
        <w:t>Estructura Memoriales</w:t>
      </w:r>
    </w:p>
    <w:p w14:paraId="65658295" w14:textId="03F988E5" w:rsidR="00AD0955" w:rsidRDefault="00AD0955" w:rsidP="00AD0955">
      <w:pPr>
        <w:jc w:val="both"/>
        <w:rPr>
          <w:rFonts w:ascii="Palatino Linotype" w:hAnsi="Palatino Linotype"/>
          <w:sz w:val="24"/>
          <w:szCs w:val="24"/>
        </w:rPr>
      </w:pPr>
      <w:r w:rsidRPr="00AD0955">
        <w:rPr>
          <w:rFonts w:ascii="Palatino Linotype" w:hAnsi="Palatino Linotype"/>
          <w:sz w:val="24"/>
          <w:szCs w:val="24"/>
        </w:rPr>
        <w:t xml:space="preserve">La estructura que deberán tener los memoriales es la siguiente: i) Carátula; </w:t>
      </w:r>
      <w:proofErr w:type="spellStart"/>
      <w:r w:rsidRPr="00AD0955">
        <w:rPr>
          <w:rFonts w:ascii="Palatino Linotype" w:hAnsi="Palatino Linotype"/>
          <w:sz w:val="24"/>
          <w:szCs w:val="24"/>
        </w:rPr>
        <w:t>ii</w:t>
      </w:r>
      <w:proofErr w:type="spellEnd"/>
      <w:r w:rsidRPr="00AD0955">
        <w:rPr>
          <w:rFonts w:ascii="Palatino Linotype" w:hAnsi="Palatino Linotype"/>
          <w:sz w:val="24"/>
          <w:szCs w:val="24"/>
        </w:rPr>
        <w:t xml:space="preserve">) Índice; </w:t>
      </w:r>
      <w:proofErr w:type="spellStart"/>
      <w:r w:rsidRPr="00AD0955">
        <w:rPr>
          <w:rFonts w:ascii="Palatino Linotype" w:hAnsi="Palatino Linotype"/>
          <w:sz w:val="24"/>
          <w:szCs w:val="24"/>
        </w:rPr>
        <w:t>iii</w:t>
      </w:r>
      <w:proofErr w:type="spellEnd"/>
      <w:r w:rsidRPr="00AD0955">
        <w:rPr>
          <w:rFonts w:ascii="Palatino Linotype" w:hAnsi="Palatino Linotype"/>
          <w:sz w:val="24"/>
          <w:szCs w:val="24"/>
        </w:rPr>
        <w:t>)</w:t>
      </w:r>
      <w:r>
        <w:rPr>
          <w:rFonts w:ascii="Palatino Linotype" w:hAnsi="Palatino Linotype"/>
          <w:sz w:val="24"/>
          <w:szCs w:val="24"/>
        </w:rPr>
        <w:t xml:space="preserve"> </w:t>
      </w:r>
      <w:r w:rsidRPr="00AD0955">
        <w:rPr>
          <w:rFonts w:ascii="Palatino Linotype" w:hAnsi="Palatino Linotype"/>
          <w:sz w:val="24"/>
          <w:szCs w:val="24"/>
        </w:rPr>
        <w:t xml:space="preserve">Bibliografía; </w:t>
      </w:r>
      <w:proofErr w:type="spellStart"/>
      <w:r w:rsidRPr="00AD0955">
        <w:rPr>
          <w:rFonts w:ascii="Palatino Linotype" w:hAnsi="Palatino Linotype"/>
          <w:sz w:val="24"/>
          <w:szCs w:val="24"/>
        </w:rPr>
        <w:t>iv</w:t>
      </w:r>
      <w:proofErr w:type="spellEnd"/>
      <w:r w:rsidRPr="00AD0955">
        <w:rPr>
          <w:rFonts w:ascii="Palatino Linotype" w:hAnsi="Palatino Linotype"/>
          <w:sz w:val="24"/>
          <w:szCs w:val="24"/>
        </w:rPr>
        <w:t>) Exposición de los Hechos; v) Análisis legal del caso y; vi) Petitorio.</w:t>
      </w:r>
    </w:p>
    <w:p w14:paraId="4762DF91" w14:textId="533F77EE" w:rsidR="00AD0955" w:rsidRPr="00AD0955" w:rsidRDefault="00AD0955" w:rsidP="00AD0955">
      <w:pPr>
        <w:pStyle w:val="Prrafodelista"/>
        <w:numPr>
          <w:ilvl w:val="0"/>
          <w:numId w:val="1"/>
        </w:numPr>
        <w:jc w:val="both"/>
        <w:rPr>
          <w:rFonts w:ascii="Palatino Linotype" w:hAnsi="Palatino Linotype"/>
          <w:b/>
          <w:bCs/>
          <w:sz w:val="24"/>
          <w:szCs w:val="24"/>
        </w:rPr>
      </w:pPr>
      <w:r w:rsidRPr="00AD0955">
        <w:rPr>
          <w:rFonts w:ascii="Palatino Linotype" w:hAnsi="Palatino Linotype"/>
          <w:b/>
          <w:bCs/>
          <w:sz w:val="24"/>
          <w:szCs w:val="24"/>
        </w:rPr>
        <w:t>Extensión</w:t>
      </w:r>
    </w:p>
    <w:p w14:paraId="31DFC90C" w14:textId="3D11264E" w:rsidR="00AD0955" w:rsidRDefault="00AD0955" w:rsidP="00AD0955">
      <w:pPr>
        <w:jc w:val="both"/>
        <w:rPr>
          <w:rFonts w:ascii="Palatino Linotype" w:hAnsi="Palatino Linotype"/>
          <w:sz w:val="24"/>
          <w:szCs w:val="24"/>
        </w:rPr>
      </w:pPr>
      <w:r w:rsidRPr="00AD0955">
        <w:rPr>
          <w:rFonts w:ascii="Palatino Linotype" w:hAnsi="Palatino Linotype"/>
          <w:sz w:val="24"/>
          <w:szCs w:val="24"/>
        </w:rPr>
        <w:t>El Memorial no debe exceder de treinta (</w:t>
      </w:r>
      <w:r w:rsidR="00F36505">
        <w:rPr>
          <w:rFonts w:ascii="Palatino Linotype" w:hAnsi="Palatino Linotype"/>
          <w:sz w:val="24"/>
          <w:szCs w:val="24"/>
        </w:rPr>
        <w:t>20</w:t>
      </w:r>
      <w:r w:rsidRPr="00AD0955">
        <w:rPr>
          <w:rFonts w:ascii="Palatino Linotype" w:hAnsi="Palatino Linotype"/>
          <w:sz w:val="24"/>
          <w:szCs w:val="24"/>
        </w:rPr>
        <w:t>) páginas, sin incluir la Carátula, el Índice y</w:t>
      </w:r>
      <w:r>
        <w:rPr>
          <w:rFonts w:ascii="Palatino Linotype" w:hAnsi="Palatino Linotype"/>
          <w:sz w:val="24"/>
          <w:szCs w:val="24"/>
        </w:rPr>
        <w:t xml:space="preserve"> </w:t>
      </w:r>
      <w:r w:rsidRPr="00AD0955">
        <w:rPr>
          <w:rFonts w:ascii="Palatino Linotype" w:hAnsi="Palatino Linotype"/>
          <w:sz w:val="24"/>
          <w:szCs w:val="24"/>
        </w:rPr>
        <w:t>la Bibliografía. Las páginas excedentes de este límite no serán leídas ni tomadas en</w:t>
      </w:r>
      <w:r>
        <w:rPr>
          <w:rFonts w:ascii="Palatino Linotype" w:hAnsi="Palatino Linotype"/>
          <w:sz w:val="24"/>
          <w:szCs w:val="24"/>
        </w:rPr>
        <w:t xml:space="preserve"> </w:t>
      </w:r>
      <w:r w:rsidRPr="00AD0955">
        <w:rPr>
          <w:rFonts w:ascii="Palatino Linotype" w:hAnsi="Palatino Linotype"/>
          <w:sz w:val="24"/>
          <w:szCs w:val="24"/>
        </w:rPr>
        <w:t>cuenta para la evaluación. Cada página de exceso implicará la reducción de cinco (5)</w:t>
      </w:r>
      <w:r>
        <w:rPr>
          <w:rFonts w:ascii="Palatino Linotype" w:hAnsi="Palatino Linotype"/>
          <w:sz w:val="24"/>
          <w:szCs w:val="24"/>
        </w:rPr>
        <w:t xml:space="preserve"> </w:t>
      </w:r>
      <w:r w:rsidRPr="00AD0955">
        <w:rPr>
          <w:rFonts w:ascii="Palatino Linotype" w:hAnsi="Palatino Linotype"/>
          <w:sz w:val="24"/>
          <w:szCs w:val="24"/>
        </w:rPr>
        <w:t>puntos sobre el puntaje general del Memorial.</w:t>
      </w:r>
    </w:p>
    <w:p w14:paraId="7C0395D4" w14:textId="0ED1AADD" w:rsidR="00AD0955" w:rsidRPr="00AD0955" w:rsidRDefault="00AD0955" w:rsidP="00AD0955">
      <w:pPr>
        <w:pStyle w:val="Prrafodelista"/>
        <w:numPr>
          <w:ilvl w:val="0"/>
          <w:numId w:val="1"/>
        </w:numPr>
        <w:jc w:val="both"/>
        <w:rPr>
          <w:rFonts w:ascii="Palatino Linotype" w:hAnsi="Palatino Linotype"/>
          <w:b/>
          <w:bCs/>
          <w:sz w:val="24"/>
          <w:szCs w:val="24"/>
        </w:rPr>
      </w:pPr>
      <w:r w:rsidRPr="00AD0955">
        <w:rPr>
          <w:rFonts w:ascii="Palatino Linotype" w:hAnsi="Palatino Linotype"/>
          <w:b/>
          <w:bCs/>
          <w:sz w:val="24"/>
          <w:szCs w:val="24"/>
        </w:rPr>
        <w:t>Formato</w:t>
      </w:r>
    </w:p>
    <w:p w14:paraId="63DE0348" w14:textId="6F41C1C8" w:rsidR="00AD0955" w:rsidRDefault="00AD0955" w:rsidP="00AD0955">
      <w:pPr>
        <w:jc w:val="both"/>
        <w:rPr>
          <w:rFonts w:ascii="Palatino Linotype" w:hAnsi="Palatino Linotype"/>
          <w:sz w:val="24"/>
          <w:szCs w:val="24"/>
        </w:rPr>
      </w:pPr>
      <w:r w:rsidRPr="00AD0955">
        <w:rPr>
          <w:rFonts w:ascii="Palatino Linotype" w:hAnsi="Palatino Linotype"/>
          <w:sz w:val="24"/>
          <w:szCs w:val="24"/>
        </w:rPr>
        <w:t>El memorial deberá ser enviado en formato</w:t>
      </w:r>
      <w:r>
        <w:rPr>
          <w:rFonts w:ascii="Palatino Linotype" w:hAnsi="Palatino Linotype"/>
          <w:sz w:val="24"/>
          <w:szCs w:val="24"/>
        </w:rPr>
        <w:t xml:space="preserve"> compatible con WORD (.</w:t>
      </w:r>
      <w:proofErr w:type="spellStart"/>
      <w:r>
        <w:rPr>
          <w:rFonts w:ascii="Palatino Linotype" w:hAnsi="Palatino Linotype"/>
          <w:sz w:val="24"/>
          <w:szCs w:val="24"/>
        </w:rPr>
        <w:t>doc</w:t>
      </w:r>
      <w:proofErr w:type="spellEnd"/>
      <w:r>
        <w:rPr>
          <w:rFonts w:ascii="Palatino Linotype" w:hAnsi="Palatino Linotype"/>
          <w:sz w:val="24"/>
          <w:szCs w:val="24"/>
        </w:rPr>
        <w:t xml:space="preserve"> o .docx)</w:t>
      </w:r>
    </w:p>
    <w:p w14:paraId="2380B35F" w14:textId="77777777" w:rsidR="00AD0955" w:rsidRDefault="00AD0955" w:rsidP="00AD0955">
      <w:pPr>
        <w:jc w:val="both"/>
        <w:rPr>
          <w:rFonts w:ascii="Palatino Linotype" w:hAnsi="Palatino Linotype"/>
          <w:sz w:val="24"/>
          <w:szCs w:val="24"/>
        </w:rPr>
      </w:pPr>
      <w:r w:rsidRPr="00AD0955">
        <w:rPr>
          <w:rFonts w:ascii="Palatino Linotype" w:hAnsi="Palatino Linotype"/>
          <w:sz w:val="24"/>
          <w:szCs w:val="24"/>
        </w:rPr>
        <w:t>Todas las páginas del</w:t>
      </w:r>
      <w:r>
        <w:rPr>
          <w:rFonts w:ascii="Palatino Linotype" w:hAnsi="Palatino Linotype"/>
          <w:sz w:val="24"/>
          <w:szCs w:val="24"/>
        </w:rPr>
        <w:t xml:space="preserve"> </w:t>
      </w:r>
      <w:r w:rsidRPr="00AD0955">
        <w:rPr>
          <w:rFonts w:ascii="Palatino Linotype" w:hAnsi="Palatino Linotype"/>
          <w:sz w:val="24"/>
          <w:szCs w:val="24"/>
        </w:rPr>
        <w:t>Memorial, incluyendo la portada, deberán estar numeradas</w:t>
      </w:r>
      <w:r>
        <w:rPr>
          <w:rFonts w:ascii="Palatino Linotype" w:hAnsi="Palatino Linotype"/>
          <w:sz w:val="24"/>
          <w:szCs w:val="24"/>
        </w:rPr>
        <w:t>.</w:t>
      </w:r>
    </w:p>
    <w:p w14:paraId="16C4EAAB" w14:textId="6B12BEBA" w:rsidR="00AD0955" w:rsidRPr="00AD0955" w:rsidRDefault="00AD0955" w:rsidP="00AD0955">
      <w:pPr>
        <w:jc w:val="both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 xml:space="preserve">Se utilizará el </w:t>
      </w:r>
      <w:r w:rsidRPr="00AD0955">
        <w:rPr>
          <w:rFonts w:ascii="Palatino Linotype" w:hAnsi="Palatino Linotype"/>
          <w:sz w:val="24"/>
          <w:szCs w:val="24"/>
        </w:rPr>
        <w:t>siguiente</w:t>
      </w:r>
      <w:r>
        <w:rPr>
          <w:rFonts w:ascii="Palatino Linotype" w:hAnsi="Palatino Linotype"/>
          <w:sz w:val="24"/>
          <w:szCs w:val="24"/>
        </w:rPr>
        <w:t xml:space="preserve"> </w:t>
      </w:r>
      <w:r w:rsidRPr="00AD0955">
        <w:rPr>
          <w:rFonts w:ascii="Palatino Linotype" w:hAnsi="Palatino Linotype"/>
          <w:sz w:val="24"/>
          <w:szCs w:val="24"/>
        </w:rPr>
        <w:t xml:space="preserve">formato: </w:t>
      </w:r>
      <w:r>
        <w:rPr>
          <w:rFonts w:ascii="Palatino Linotype" w:hAnsi="Palatino Linotype"/>
          <w:sz w:val="24"/>
          <w:szCs w:val="24"/>
        </w:rPr>
        <w:t>F</w:t>
      </w:r>
      <w:r w:rsidRPr="00AD0955">
        <w:rPr>
          <w:rFonts w:ascii="Palatino Linotype" w:hAnsi="Palatino Linotype"/>
          <w:sz w:val="24"/>
          <w:szCs w:val="24"/>
        </w:rPr>
        <w:t xml:space="preserve">uente Times New </w:t>
      </w:r>
      <w:proofErr w:type="spellStart"/>
      <w:r w:rsidRPr="00AD0955">
        <w:rPr>
          <w:rFonts w:ascii="Palatino Linotype" w:hAnsi="Palatino Linotype"/>
          <w:sz w:val="24"/>
          <w:szCs w:val="24"/>
        </w:rPr>
        <w:t>Roman</w:t>
      </w:r>
      <w:proofErr w:type="spellEnd"/>
      <w:r w:rsidRPr="00AD0955">
        <w:rPr>
          <w:rFonts w:ascii="Palatino Linotype" w:hAnsi="Palatino Linotype"/>
          <w:sz w:val="24"/>
          <w:szCs w:val="24"/>
        </w:rPr>
        <w:t>, tamaño doce (12)</w:t>
      </w:r>
      <w:r>
        <w:rPr>
          <w:rFonts w:ascii="Palatino Linotype" w:hAnsi="Palatino Linotype"/>
          <w:sz w:val="24"/>
          <w:szCs w:val="24"/>
        </w:rPr>
        <w:t xml:space="preserve"> puntos</w:t>
      </w:r>
      <w:r w:rsidRPr="00AD0955">
        <w:rPr>
          <w:rFonts w:ascii="Palatino Linotype" w:hAnsi="Palatino Linotype"/>
          <w:sz w:val="24"/>
          <w:szCs w:val="24"/>
        </w:rPr>
        <w:t>, doble espacio, con un margen de</w:t>
      </w:r>
      <w:r>
        <w:rPr>
          <w:rFonts w:ascii="Palatino Linotype" w:hAnsi="Palatino Linotype"/>
          <w:sz w:val="24"/>
          <w:szCs w:val="24"/>
        </w:rPr>
        <w:t xml:space="preserve"> </w:t>
      </w:r>
      <w:r w:rsidRPr="00AD0955">
        <w:rPr>
          <w:rFonts w:ascii="Palatino Linotype" w:hAnsi="Palatino Linotype"/>
          <w:sz w:val="24"/>
          <w:szCs w:val="24"/>
        </w:rPr>
        <w:t>1” (o 2.5 cm.) y estar configuradas a papel de tamaño A4.</w:t>
      </w:r>
    </w:p>
    <w:p w14:paraId="3B5D4973" w14:textId="6EA333E5" w:rsidR="00AD0955" w:rsidRPr="00AD0955" w:rsidRDefault="00AD0955" w:rsidP="00AD0955">
      <w:pPr>
        <w:jc w:val="both"/>
        <w:rPr>
          <w:rFonts w:ascii="Palatino Linotype" w:hAnsi="Palatino Linotype"/>
          <w:sz w:val="24"/>
          <w:szCs w:val="24"/>
        </w:rPr>
      </w:pPr>
      <w:r w:rsidRPr="00AD0955">
        <w:rPr>
          <w:rFonts w:ascii="Palatino Linotype" w:hAnsi="Palatino Linotype"/>
          <w:sz w:val="24"/>
          <w:szCs w:val="24"/>
        </w:rPr>
        <w:lastRenderedPageBreak/>
        <w:t>Las notas a pie de página deberán estar a espacio sencillo y en formato Times New</w:t>
      </w:r>
      <w:r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AD0955">
        <w:rPr>
          <w:rFonts w:ascii="Palatino Linotype" w:hAnsi="Palatino Linotype"/>
          <w:sz w:val="24"/>
          <w:szCs w:val="24"/>
        </w:rPr>
        <w:t>Roman</w:t>
      </w:r>
      <w:proofErr w:type="spellEnd"/>
      <w:r w:rsidRPr="00AD0955">
        <w:rPr>
          <w:rFonts w:ascii="Palatino Linotype" w:hAnsi="Palatino Linotype"/>
          <w:sz w:val="24"/>
          <w:szCs w:val="24"/>
        </w:rPr>
        <w:t>, tamaño diez (10). Deberán limitarse a la información necesaria para ubicar el</w:t>
      </w:r>
      <w:r>
        <w:rPr>
          <w:rFonts w:ascii="Palatino Linotype" w:hAnsi="Palatino Linotype"/>
          <w:sz w:val="24"/>
          <w:szCs w:val="24"/>
        </w:rPr>
        <w:t xml:space="preserve"> </w:t>
      </w:r>
      <w:r w:rsidRPr="00AD0955">
        <w:rPr>
          <w:rFonts w:ascii="Palatino Linotype" w:hAnsi="Palatino Linotype"/>
          <w:sz w:val="24"/>
          <w:szCs w:val="24"/>
        </w:rPr>
        <w:t>documento o caso citado en el Memorial, por lo tanto, no deberán contener argumentos</w:t>
      </w:r>
      <w:r>
        <w:rPr>
          <w:rFonts w:ascii="Palatino Linotype" w:hAnsi="Palatino Linotype"/>
          <w:sz w:val="24"/>
          <w:szCs w:val="24"/>
        </w:rPr>
        <w:t xml:space="preserve"> </w:t>
      </w:r>
      <w:r w:rsidRPr="00AD0955">
        <w:rPr>
          <w:rFonts w:ascii="Palatino Linotype" w:hAnsi="Palatino Linotype"/>
          <w:sz w:val="24"/>
          <w:szCs w:val="24"/>
        </w:rPr>
        <w:t>de derecho sustantivo legal. Las notas a pie de página que contengan argumentos de</w:t>
      </w:r>
      <w:r>
        <w:rPr>
          <w:rFonts w:ascii="Palatino Linotype" w:hAnsi="Palatino Linotype"/>
          <w:sz w:val="24"/>
          <w:szCs w:val="24"/>
        </w:rPr>
        <w:t xml:space="preserve"> </w:t>
      </w:r>
      <w:r w:rsidRPr="00AD0955">
        <w:rPr>
          <w:rFonts w:ascii="Palatino Linotype" w:hAnsi="Palatino Linotype"/>
          <w:sz w:val="24"/>
          <w:szCs w:val="24"/>
        </w:rPr>
        <w:t>derecho sustantivo serán ignoradas por los jueces.</w:t>
      </w:r>
    </w:p>
    <w:p w14:paraId="65935A9A" w14:textId="4CFBECA4" w:rsidR="00AD0955" w:rsidRDefault="00AD0955" w:rsidP="00AD0955">
      <w:pPr>
        <w:jc w:val="both"/>
        <w:rPr>
          <w:rFonts w:ascii="Palatino Linotype" w:hAnsi="Palatino Linotype"/>
          <w:sz w:val="24"/>
          <w:szCs w:val="24"/>
        </w:rPr>
      </w:pPr>
      <w:r w:rsidRPr="00AD0955">
        <w:rPr>
          <w:rFonts w:ascii="Palatino Linotype" w:hAnsi="Palatino Linotype"/>
          <w:sz w:val="24"/>
          <w:szCs w:val="24"/>
        </w:rPr>
        <w:t>El no envío del Memorial en el formato apropiado resultará en la sanción de cinco (5)</w:t>
      </w:r>
      <w:r>
        <w:rPr>
          <w:rFonts w:ascii="Palatino Linotype" w:hAnsi="Palatino Linotype"/>
          <w:sz w:val="24"/>
          <w:szCs w:val="24"/>
        </w:rPr>
        <w:t xml:space="preserve"> </w:t>
      </w:r>
      <w:r w:rsidRPr="00AD0955">
        <w:rPr>
          <w:rFonts w:ascii="Palatino Linotype" w:hAnsi="Palatino Linotype"/>
          <w:sz w:val="24"/>
          <w:szCs w:val="24"/>
        </w:rPr>
        <w:t>puntos por cada hoja que no cumpla con los requerimientos de estilo sobre el puntaje</w:t>
      </w:r>
      <w:r>
        <w:rPr>
          <w:rFonts w:ascii="Palatino Linotype" w:hAnsi="Palatino Linotype"/>
          <w:sz w:val="24"/>
          <w:szCs w:val="24"/>
        </w:rPr>
        <w:t xml:space="preserve"> </w:t>
      </w:r>
      <w:r w:rsidRPr="00AD0955">
        <w:rPr>
          <w:rFonts w:ascii="Palatino Linotype" w:hAnsi="Palatino Linotype"/>
          <w:sz w:val="24"/>
          <w:szCs w:val="24"/>
        </w:rPr>
        <w:t>general del Memorial. No podrán restarse más de veinte (20) puntos por errores de</w:t>
      </w:r>
      <w:r>
        <w:rPr>
          <w:rFonts w:ascii="Palatino Linotype" w:hAnsi="Palatino Linotype"/>
          <w:sz w:val="24"/>
          <w:szCs w:val="24"/>
        </w:rPr>
        <w:t xml:space="preserve"> </w:t>
      </w:r>
      <w:r w:rsidRPr="00AD0955">
        <w:rPr>
          <w:rFonts w:ascii="Palatino Linotype" w:hAnsi="Palatino Linotype"/>
          <w:sz w:val="24"/>
          <w:szCs w:val="24"/>
        </w:rPr>
        <w:t xml:space="preserve">formato. </w:t>
      </w:r>
    </w:p>
    <w:p w14:paraId="0C279A4D" w14:textId="5E68C6A1" w:rsidR="00AD0955" w:rsidRPr="00AD0955" w:rsidRDefault="00AD0955" w:rsidP="00AD0955">
      <w:pPr>
        <w:pStyle w:val="Prrafodelista"/>
        <w:numPr>
          <w:ilvl w:val="0"/>
          <w:numId w:val="1"/>
        </w:numPr>
        <w:jc w:val="both"/>
        <w:rPr>
          <w:rFonts w:ascii="Palatino Linotype" w:hAnsi="Palatino Linotype"/>
          <w:b/>
          <w:bCs/>
          <w:sz w:val="24"/>
          <w:szCs w:val="24"/>
        </w:rPr>
      </w:pPr>
      <w:r w:rsidRPr="00AD0955">
        <w:rPr>
          <w:rFonts w:ascii="Palatino Linotype" w:hAnsi="Palatino Linotype"/>
          <w:b/>
          <w:bCs/>
          <w:sz w:val="24"/>
          <w:szCs w:val="24"/>
        </w:rPr>
        <w:t>Envío de Memoriales</w:t>
      </w:r>
    </w:p>
    <w:p w14:paraId="0886E4E6" w14:textId="77777777" w:rsidR="00AD0955" w:rsidRDefault="00AD0955" w:rsidP="00AD0955">
      <w:pPr>
        <w:jc w:val="both"/>
        <w:rPr>
          <w:rFonts w:ascii="Palatino Linotype" w:hAnsi="Palatino Linotype"/>
          <w:sz w:val="24"/>
          <w:szCs w:val="24"/>
        </w:rPr>
      </w:pPr>
      <w:r w:rsidRPr="00AD0955">
        <w:rPr>
          <w:rFonts w:ascii="Palatino Linotype" w:hAnsi="Palatino Linotype"/>
          <w:sz w:val="24"/>
          <w:szCs w:val="24"/>
        </w:rPr>
        <w:t>Cada Equipo deberá enviar el Memorial al correo electrónico del Concurso según el</w:t>
      </w:r>
      <w:r>
        <w:rPr>
          <w:rFonts w:ascii="Palatino Linotype" w:hAnsi="Palatino Linotype"/>
          <w:sz w:val="24"/>
          <w:szCs w:val="24"/>
        </w:rPr>
        <w:t xml:space="preserve"> </w:t>
      </w:r>
      <w:r w:rsidRPr="00AD0955">
        <w:rPr>
          <w:rFonts w:ascii="Palatino Linotype" w:hAnsi="Palatino Linotype"/>
          <w:sz w:val="24"/>
          <w:szCs w:val="24"/>
        </w:rPr>
        <w:t xml:space="preserve">cronograma establecido. </w:t>
      </w:r>
    </w:p>
    <w:p w14:paraId="1A8F3B84" w14:textId="71AB3AB1" w:rsidR="00AD0955" w:rsidRPr="00BF47CA" w:rsidRDefault="00AD0955" w:rsidP="00AD0955">
      <w:pPr>
        <w:jc w:val="both"/>
        <w:rPr>
          <w:rFonts w:ascii="Palatino Linotype" w:hAnsi="Palatino Linotype"/>
          <w:sz w:val="24"/>
          <w:szCs w:val="24"/>
        </w:rPr>
      </w:pPr>
      <w:r w:rsidRPr="00AD0955">
        <w:rPr>
          <w:rFonts w:ascii="Palatino Linotype" w:hAnsi="Palatino Linotype"/>
          <w:sz w:val="24"/>
          <w:szCs w:val="24"/>
        </w:rPr>
        <w:t>Todo</w:t>
      </w:r>
      <w:r>
        <w:rPr>
          <w:rFonts w:ascii="Palatino Linotype" w:hAnsi="Palatino Linotype"/>
          <w:sz w:val="24"/>
          <w:szCs w:val="24"/>
        </w:rPr>
        <w:t xml:space="preserve"> </w:t>
      </w:r>
      <w:r w:rsidRPr="00AD0955">
        <w:rPr>
          <w:rFonts w:ascii="Palatino Linotype" w:hAnsi="Palatino Linotype"/>
          <w:sz w:val="24"/>
          <w:szCs w:val="24"/>
        </w:rPr>
        <w:t>Memorial remitido fuera del plazo hasta con un retraso de veinticuatro (24) horas</w:t>
      </w:r>
      <w:r>
        <w:rPr>
          <w:rFonts w:ascii="Palatino Linotype" w:hAnsi="Palatino Linotype"/>
          <w:sz w:val="24"/>
          <w:szCs w:val="24"/>
        </w:rPr>
        <w:t xml:space="preserve"> </w:t>
      </w:r>
      <w:r w:rsidRPr="00AD0955">
        <w:rPr>
          <w:rFonts w:ascii="Palatino Linotype" w:hAnsi="Palatino Linotype"/>
          <w:sz w:val="24"/>
          <w:szCs w:val="24"/>
        </w:rPr>
        <w:t>recibirá una reducción de diez (10) puntos sobre la calificación general. Si la demora se</w:t>
      </w:r>
      <w:r>
        <w:rPr>
          <w:rFonts w:ascii="Palatino Linotype" w:hAnsi="Palatino Linotype"/>
          <w:sz w:val="24"/>
          <w:szCs w:val="24"/>
        </w:rPr>
        <w:t xml:space="preserve"> </w:t>
      </w:r>
      <w:r w:rsidRPr="00AD0955">
        <w:rPr>
          <w:rFonts w:ascii="Palatino Linotype" w:hAnsi="Palatino Linotype"/>
          <w:sz w:val="24"/>
          <w:szCs w:val="24"/>
        </w:rPr>
        <w:t xml:space="preserve">extiende más allá de veinticuatro (24) horas, el Memorial no será tomado </w:t>
      </w:r>
      <w:r w:rsidRPr="00BF47CA">
        <w:rPr>
          <w:rFonts w:ascii="Palatino Linotype" w:hAnsi="Palatino Linotype"/>
          <w:sz w:val="24"/>
          <w:szCs w:val="24"/>
        </w:rPr>
        <w:t>en cuenta y el Equipo participante quedará descalificado.</w:t>
      </w:r>
    </w:p>
    <w:p w14:paraId="5CF5A6AF" w14:textId="47A5EB9A" w:rsidR="00BF47CA" w:rsidRPr="00BF47CA" w:rsidRDefault="00BF47CA" w:rsidP="00BF47CA">
      <w:pPr>
        <w:pStyle w:val="Prrafodelista"/>
        <w:numPr>
          <w:ilvl w:val="0"/>
          <w:numId w:val="1"/>
        </w:numPr>
        <w:jc w:val="both"/>
        <w:rPr>
          <w:rFonts w:ascii="Palatino Linotype" w:hAnsi="Palatino Linotype"/>
          <w:b/>
          <w:bCs/>
          <w:sz w:val="24"/>
          <w:szCs w:val="24"/>
        </w:rPr>
      </w:pPr>
      <w:r w:rsidRPr="00BF47CA">
        <w:rPr>
          <w:rFonts w:ascii="Palatino Linotype" w:hAnsi="Palatino Linotype"/>
          <w:b/>
          <w:bCs/>
          <w:sz w:val="24"/>
          <w:szCs w:val="24"/>
        </w:rPr>
        <w:t>Puntajes</w:t>
      </w:r>
      <w:r>
        <w:rPr>
          <w:rFonts w:ascii="Palatino Linotype" w:hAnsi="Palatino Linotype"/>
          <w:b/>
          <w:bCs/>
          <w:sz w:val="24"/>
          <w:szCs w:val="24"/>
        </w:rPr>
        <w:t xml:space="preserve"> Memoriales</w:t>
      </w:r>
    </w:p>
    <w:p w14:paraId="1CFF599C" w14:textId="38880C3F" w:rsidR="00BF47CA" w:rsidRDefault="00BF47CA" w:rsidP="00BF47CA">
      <w:pPr>
        <w:jc w:val="both"/>
        <w:rPr>
          <w:rFonts w:ascii="Palatino Linotype" w:hAnsi="Palatino Linotype"/>
          <w:sz w:val="24"/>
          <w:szCs w:val="24"/>
        </w:rPr>
      </w:pPr>
      <w:r w:rsidRPr="00BF47CA">
        <w:rPr>
          <w:rFonts w:ascii="Palatino Linotype" w:hAnsi="Palatino Linotype"/>
          <w:sz w:val="24"/>
          <w:szCs w:val="24"/>
        </w:rPr>
        <w:t xml:space="preserve">Cada Memorial será calificado con un puntaje del uno al cien (1 – 100), el cual será el promedio de los puntajes asignados por cada uno de los miembros del Comité Evaluador que tendrá a su cargo la calificación de </w:t>
      </w:r>
      <w:proofErr w:type="gramStart"/>
      <w:r w:rsidRPr="00BF47CA">
        <w:rPr>
          <w:rFonts w:ascii="Palatino Linotype" w:hAnsi="Palatino Linotype"/>
          <w:sz w:val="24"/>
          <w:szCs w:val="24"/>
        </w:rPr>
        <w:t>los mismos</w:t>
      </w:r>
      <w:proofErr w:type="gramEnd"/>
      <w:r w:rsidRPr="00BF47CA">
        <w:rPr>
          <w:rFonts w:ascii="Palatino Linotype" w:hAnsi="Palatino Linotype"/>
          <w:sz w:val="24"/>
          <w:szCs w:val="24"/>
        </w:rPr>
        <w:t>. Ese promedio arroja el puntaje general del Memorial sobre el que se aplicarán las penalidades a que hubiera lugar. Los criterios que se tendrán en cuenta para la asignación del puntaje serán la calidad de los argumentos jurídicos, la asunción del rol, el manejo de fuentes y la redacción. No podrán restarse más de treinta (30) puntos en total por penalidad ante errores formales.</w:t>
      </w:r>
      <w:r>
        <w:rPr>
          <w:rFonts w:ascii="Palatino Linotype" w:hAnsi="Palatino Linotype"/>
          <w:sz w:val="24"/>
          <w:szCs w:val="24"/>
        </w:rPr>
        <w:t xml:space="preserve"> </w:t>
      </w:r>
    </w:p>
    <w:p w14:paraId="483CEAFF" w14:textId="16B7F06A" w:rsidR="00BF47CA" w:rsidRDefault="00BF47CA" w:rsidP="00BF47CA">
      <w:pPr>
        <w:jc w:val="both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>Los criterios de calificación de los memoriales se basan en los criterios para el 2022 del concurso Yachay</w:t>
      </w:r>
      <w:r>
        <w:rPr>
          <w:rStyle w:val="Refdenotaalpie"/>
          <w:rFonts w:ascii="Palatino Linotype" w:hAnsi="Palatino Linotype"/>
          <w:sz w:val="24"/>
          <w:szCs w:val="24"/>
        </w:rPr>
        <w:footnoteReference w:id="1"/>
      </w:r>
      <w:r>
        <w:rPr>
          <w:rFonts w:ascii="Palatino Linotype" w:hAnsi="Palatino Linotype"/>
          <w:sz w:val="24"/>
          <w:szCs w:val="24"/>
        </w:rPr>
        <w:t xml:space="preserve">, disponibles desde la página 12 en adelante. </w:t>
      </w:r>
    </w:p>
    <w:p w14:paraId="6E088312" w14:textId="7F0F90C7" w:rsidR="00BF47CA" w:rsidRPr="00BF47CA" w:rsidRDefault="00BF47CA" w:rsidP="00BF47CA">
      <w:pPr>
        <w:pStyle w:val="Prrafodelista"/>
        <w:numPr>
          <w:ilvl w:val="0"/>
          <w:numId w:val="1"/>
        </w:numPr>
        <w:jc w:val="both"/>
        <w:rPr>
          <w:rFonts w:ascii="Palatino Linotype" w:hAnsi="Palatino Linotype"/>
          <w:b/>
          <w:bCs/>
          <w:sz w:val="24"/>
          <w:szCs w:val="24"/>
        </w:rPr>
      </w:pPr>
      <w:r w:rsidRPr="00BF47CA">
        <w:rPr>
          <w:rFonts w:ascii="Palatino Linotype" w:hAnsi="Palatino Linotype"/>
          <w:b/>
          <w:bCs/>
          <w:sz w:val="24"/>
          <w:szCs w:val="24"/>
        </w:rPr>
        <w:t>Rondas Orales</w:t>
      </w:r>
    </w:p>
    <w:p w14:paraId="026E35D3" w14:textId="1B54D82C" w:rsidR="00BF47CA" w:rsidRDefault="00BF47CA" w:rsidP="00BF47CA">
      <w:pPr>
        <w:jc w:val="both"/>
        <w:rPr>
          <w:rFonts w:ascii="Palatino Linotype" w:hAnsi="Palatino Linotype"/>
          <w:sz w:val="24"/>
          <w:szCs w:val="24"/>
        </w:rPr>
      </w:pPr>
      <w:proofErr w:type="gramStart"/>
      <w:r>
        <w:rPr>
          <w:rFonts w:ascii="Palatino Linotype" w:hAnsi="Palatino Linotype"/>
          <w:sz w:val="24"/>
          <w:szCs w:val="24"/>
        </w:rPr>
        <w:t>De acuerdo al</w:t>
      </w:r>
      <w:proofErr w:type="gramEnd"/>
      <w:r>
        <w:rPr>
          <w:rFonts w:ascii="Palatino Linotype" w:hAnsi="Palatino Linotype"/>
          <w:sz w:val="24"/>
          <w:szCs w:val="24"/>
        </w:rPr>
        <w:t xml:space="preserve"> cronograma se realizará una ronda oral donde cada equipo expondrá sus argumentos.</w:t>
      </w:r>
    </w:p>
    <w:p w14:paraId="37EF7EE7" w14:textId="76CECB2E" w:rsidR="00BF47CA" w:rsidRDefault="00BF47CA" w:rsidP="00BF47CA">
      <w:pPr>
        <w:jc w:val="both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lastRenderedPageBreak/>
        <w:t xml:space="preserve">La ronda oral tendrá una duración total de 60 minutos, durante los cuales cada equipo tendrá 30 minutos para la exposición de sus alegatos, incluyendo la réplica y la dúplica. </w:t>
      </w:r>
      <w:r w:rsidRPr="00BF47CA">
        <w:rPr>
          <w:rFonts w:ascii="Palatino Linotype" w:hAnsi="Palatino Linotype"/>
          <w:sz w:val="24"/>
          <w:szCs w:val="24"/>
        </w:rPr>
        <w:t>Los participantes del</w:t>
      </w:r>
      <w:r>
        <w:rPr>
          <w:rFonts w:ascii="Palatino Linotype" w:hAnsi="Palatino Linotype"/>
          <w:sz w:val="24"/>
          <w:szCs w:val="24"/>
        </w:rPr>
        <w:t xml:space="preserve"> </w:t>
      </w:r>
      <w:r w:rsidRPr="00BF47CA">
        <w:rPr>
          <w:rFonts w:ascii="Palatino Linotype" w:hAnsi="Palatino Linotype"/>
          <w:sz w:val="24"/>
          <w:szCs w:val="24"/>
        </w:rPr>
        <w:t>Equipo deberán realizar presentaciones de aproximadamente el mismo periodo</w:t>
      </w:r>
      <w:r>
        <w:rPr>
          <w:rFonts w:ascii="Palatino Linotype" w:hAnsi="Palatino Linotype"/>
          <w:sz w:val="24"/>
          <w:szCs w:val="24"/>
        </w:rPr>
        <w:t xml:space="preserve"> </w:t>
      </w:r>
      <w:r w:rsidRPr="00BF47CA">
        <w:rPr>
          <w:rFonts w:ascii="Palatino Linotype" w:hAnsi="Palatino Linotype"/>
          <w:sz w:val="24"/>
          <w:szCs w:val="24"/>
        </w:rPr>
        <w:t>de tiempo</w:t>
      </w:r>
      <w:r>
        <w:rPr>
          <w:rFonts w:ascii="Palatino Linotype" w:hAnsi="Palatino Linotype"/>
          <w:sz w:val="24"/>
          <w:szCs w:val="24"/>
        </w:rPr>
        <w:t>. Al comienzo de la ronda oral, cada equipo deberá indicar cuanto tiempo ocupará en el alegato y cuanto tiempo se ocupará en la réplica o dúplica.</w:t>
      </w:r>
    </w:p>
    <w:p w14:paraId="4C871050" w14:textId="0D9A6593" w:rsidR="00BF47CA" w:rsidRDefault="00BF47CA" w:rsidP="00BF47CA">
      <w:pPr>
        <w:jc w:val="both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>Los criterios de calificación de las rondas orales se basan en los criterios para el 2022 del concurso Yachay</w:t>
      </w:r>
      <w:r>
        <w:rPr>
          <w:rStyle w:val="Refdenotaalpie"/>
          <w:rFonts w:ascii="Palatino Linotype" w:hAnsi="Palatino Linotype"/>
          <w:sz w:val="24"/>
          <w:szCs w:val="24"/>
        </w:rPr>
        <w:footnoteReference w:id="2"/>
      </w:r>
      <w:r>
        <w:rPr>
          <w:rFonts w:ascii="Palatino Linotype" w:hAnsi="Palatino Linotype"/>
          <w:sz w:val="24"/>
          <w:szCs w:val="24"/>
        </w:rPr>
        <w:t>, disponibles desde la página 15 en adelante. La evaluación de los alegatos es individual.</w:t>
      </w:r>
    </w:p>
    <w:p w14:paraId="607C030E" w14:textId="5136EC0E" w:rsidR="00BF47CA" w:rsidRDefault="00BF47CA" w:rsidP="00BF47CA">
      <w:pPr>
        <w:pStyle w:val="Prrafodelista"/>
        <w:numPr>
          <w:ilvl w:val="0"/>
          <w:numId w:val="1"/>
        </w:numPr>
        <w:jc w:val="both"/>
        <w:rPr>
          <w:rFonts w:ascii="Palatino Linotype" w:hAnsi="Palatino Linotype"/>
          <w:b/>
          <w:bCs/>
          <w:sz w:val="24"/>
          <w:szCs w:val="24"/>
        </w:rPr>
      </w:pPr>
      <w:r w:rsidRPr="00BF47CA">
        <w:rPr>
          <w:rFonts w:ascii="Palatino Linotype" w:hAnsi="Palatino Linotype"/>
          <w:b/>
          <w:bCs/>
          <w:sz w:val="24"/>
          <w:szCs w:val="24"/>
        </w:rPr>
        <w:t>Selección</w:t>
      </w:r>
    </w:p>
    <w:p w14:paraId="5D8BFDE1" w14:textId="7A3E3342" w:rsidR="00BF47CA" w:rsidRDefault="00BF47CA" w:rsidP="00BF47CA">
      <w:pPr>
        <w:jc w:val="both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 xml:space="preserve">Se seleccionarán 2 estudiantes para conformar el equipo representante de la Universidad al concurso Yachay 2023 que se realizará en </w:t>
      </w:r>
      <w:proofErr w:type="gramStart"/>
      <w:r>
        <w:rPr>
          <w:rFonts w:ascii="Palatino Linotype" w:hAnsi="Palatino Linotype"/>
          <w:sz w:val="24"/>
          <w:szCs w:val="24"/>
        </w:rPr>
        <w:t>Octubre</w:t>
      </w:r>
      <w:proofErr w:type="gramEnd"/>
      <w:r>
        <w:rPr>
          <w:rFonts w:ascii="Palatino Linotype" w:hAnsi="Palatino Linotype"/>
          <w:sz w:val="24"/>
          <w:szCs w:val="24"/>
        </w:rPr>
        <w:t xml:space="preserve"> del presente año en Lima, Perú. La selección se basará en los puntajes obtenidos en los memoriales y rondas orales individualmente considerados.</w:t>
      </w:r>
    </w:p>
    <w:p w14:paraId="488EF9ED" w14:textId="716F9CDD" w:rsidR="00BF47CA" w:rsidRDefault="00BF47CA" w:rsidP="00BF47CA">
      <w:pPr>
        <w:jc w:val="both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>En caso de empate o de una diferencia mínima de puntaje</w:t>
      </w:r>
      <w:r w:rsidR="00792594">
        <w:rPr>
          <w:rFonts w:ascii="Palatino Linotype" w:hAnsi="Palatino Linotype"/>
          <w:sz w:val="24"/>
          <w:szCs w:val="24"/>
        </w:rPr>
        <w:t>, se podrán realizar una ronda adicional de desempate entre aquellos participantes.</w:t>
      </w:r>
    </w:p>
    <w:p w14:paraId="7B234CBB" w14:textId="77777777" w:rsidR="004507A0" w:rsidRDefault="004507A0" w:rsidP="00BF47CA">
      <w:pPr>
        <w:jc w:val="both"/>
        <w:rPr>
          <w:rFonts w:ascii="Palatino Linotype" w:hAnsi="Palatino Linotype"/>
          <w:b/>
          <w:bCs/>
          <w:sz w:val="24"/>
          <w:szCs w:val="24"/>
          <w:u w:val="single"/>
        </w:rPr>
      </w:pPr>
    </w:p>
    <w:p w14:paraId="730E0FE1" w14:textId="382B95EC" w:rsidR="00BF47CA" w:rsidRDefault="004507A0" w:rsidP="00BF47CA">
      <w:pPr>
        <w:jc w:val="both"/>
        <w:rPr>
          <w:rFonts w:ascii="Palatino Linotype" w:hAnsi="Palatino Linotype"/>
          <w:b/>
          <w:bCs/>
          <w:sz w:val="24"/>
          <w:szCs w:val="24"/>
          <w:u w:val="single"/>
        </w:rPr>
      </w:pPr>
      <w:r w:rsidRPr="004507A0">
        <w:rPr>
          <w:rFonts w:ascii="Palatino Linotype" w:hAnsi="Palatino Linotype"/>
          <w:b/>
          <w:bCs/>
          <w:sz w:val="24"/>
          <w:szCs w:val="24"/>
          <w:u w:val="single"/>
        </w:rPr>
        <w:t>CRONOGRAMA</w:t>
      </w:r>
    </w:p>
    <w:p w14:paraId="02314492" w14:textId="4850AC0A" w:rsidR="004507A0" w:rsidRDefault="004507A0" w:rsidP="004507A0">
      <w:pPr>
        <w:jc w:val="both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>Inscripción:</w:t>
      </w:r>
      <w:r w:rsidR="00F36505">
        <w:rPr>
          <w:rFonts w:ascii="Palatino Linotype" w:hAnsi="Palatino Linotype"/>
          <w:sz w:val="24"/>
          <w:szCs w:val="24"/>
        </w:rPr>
        <w:t xml:space="preserve"> Hasta el</w:t>
      </w:r>
      <w:r>
        <w:rPr>
          <w:rFonts w:ascii="Palatino Linotype" w:hAnsi="Palatino Linotype"/>
          <w:sz w:val="24"/>
          <w:szCs w:val="24"/>
        </w:rPr>
        <w:t xml:space="preserve"> 19 de mayo</w:t>
      </w:r>
      <w:r w:rsidR="00F36505">
        <w:rPr>
          <w:rFonts w:ascii="Palatino Linotype" w:hAnsi="Palatino Linotype"/>
          <w:sz w:val="24"/>
          <w:szCs w:val="24"/>
        </w:rPr>
        <w:t xml:space="preserve"> </w:t>
      </w:r>
    </w:p>
    <w:p w14:paraId="3B2BF123" w14:textId="2B4520B0" w:rsidR="00F36505" w:rsidRDefault="00F36505" w:rsidP="004507A0">
      <w:pPr>
        <w:jc w:val="both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>Entrega del Memorial Escrito: 25 de junio</w:t>
      </w:r>
    </w:p>
    <w:p w14:paraId="690A8EE8" w14:textId="061C5688" w:rsidR="004507A0" w:rsidRPr="004507A0" w:rsidRDefault="00F36505" w:rsidP="004507A0">
      <w:pPr>
        <w:jc w:val="both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>Rondas Orales: Semana del 26 al 30 de junio</w:t>
      </w:r>
    </w:p>
    <w:sectPr w:rsidR="004507A0" w:rsidRPr="004507A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1D1E7D" w14:textId="77777777" w:rsidR="00A4150D" w:rsidRDefault="00A4150D" w:rsidP="00AD0955">
      <w:pPr>
        <w:spacing w:after="0" w:line="240" w:lineRule="auto"/>
      </w:pPr>
      <w:r>
        <w:separator/>
      </w:r>
    </w:p>
  </w:endnote>
  <w:endnote w:type="continuationSeparator" w:id="0">
    <w:p w14:paraId="398219FE" w14:textId="77777777" w:rsidR="00A4150D" w:rsidRDefault="00A4150D" w:rsidP="00AD09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E1C64E" w14:textId="77777777" w:rsidR="00A4150D" w:rsidRDefault="00A4150D" w:rsidP="00AD0955">
      <w:pPr>
        <w:spacing w:after="0" w:line="240" w:lineRule="auto"/>
      </w:pPr>
      <w:r>
        <w:separator/>
      </w:r>
    </w:p>
  </w:footnote>
  <w:footnote w:type="continuationSeparator" w:id="0">
    <w:p w14:paraId="3925D0F2" w14:textId="77777777" w:rsidR="00A4150D" w:rsidRDefault="00A4150D" w:rsidP="00AD0955">
      <w:pPr>
        <w:spacing w:after="0" w:line="240" w:lineRule="auto"/>
      </w:pPr>
      <w:r>
        <w:continuationSeparator/>
      </w:r>
    </w:p>
  </w:footnote>
  <w:footnote w:id="1">
    <w:p w14:paraId="492FEB52" w14:textId="63C5F8A8" w:rsidR="00BF47CA" w:rsidRPr="00BF47CA" w:rsidRDefault="00BF47CA" w:rsidP="00BF47CA">
      <w:pPr>
        <w:pStyle w:val="Textonotapie"/>
        <w:jc w:val="both"/>
        <w:rPr>
          <w:rFonts w:ascii="Palatino Linotype" w:hAnsi="Palatino Linotype"/>
          <w:sz w:val="18"/>
          <w:szCs w:val="18"/>
        </w:rPr>
      </w:pPr>
      <w:r w:rsidRPr="00BF47CA">
        <w:rPr>
          <w:rStyle w:val="Refdenotaalpie"/>
          <w:rFonts w:ascii="Palatino Linotype" w:hAnsi="Palatino Linotype"/>
          <w:sz w:val="18"/>
          <w:szCs w:val="18"/>
        </w:rPr>
        <w:footnoteRef/>
      </w:r>
      <w:r w:rsidRPr="00BF47CA">
        <w:rPr>
          <w:rFonts w:ascii="Palatino Linotype" w:hAnsi="Palatino Linotype"/>
          <w:sz w:val="18"/>
          <w:szCs w:val="18"/>
        </w:rPr>
        <w:t xml:space="preserve"> </w:t>
      </w:r>
      <w:hyperlink r:id="rId1" w:history="1">
        <w:r w:rsidRPr="00BF47CA">
          <w:rPr>
            <w:rStyle w:val="Hipervnculo"/>
            <w:rFonts w:ascii="Palatino Linotype" w:hAnsi="Palatino Linotype"/>
            <w:sz w:val="18"/>
            <w:szCs w:val="18"/>
          </w:rPr>
          <w:t>https://cdn01.pucp.education/idehpucp/wp-content/uploads/2022/05/07165355/Reglamento-2022.pdf</w:t>
        </w:r>
      </w:hyperlink>
      <w:r w:rsidRPr="00BF47CA">
        <w:rPr>
          <w:rFonts w:ascii="Palatino Linotype" w:hAnsi="Palatino Linotype"/>
          <w:sz w:val="18"/>
          <w:szCs w:val="18"/>
        </w:rPr>
        <w:t xml:space="preserve"> </w:t>
      </w:r>
    </w:p>
  </w:footnote>
  <w:footnote w:id="2">
    <w:p w14:paraId="4F391C9F" w14:textId="77777777" w:rsidR="00BF47CA" w:rsidRPr="00BF47CA" w:rsidRDefault="00BF47CA" w:rsidP="00BF47CA">
      <w:pPr>
        <w:pStyle w:val="Textonotapie"/>
        <w:jc w:val="both"/>
        <w:rPr>
          <w:rFonts w:ascii="Palatino Linotype" w:hAnsi="Palatino Linotype"/>
          <w:sz w:val="18"/>
          <w:szCs w:val="18"/>
        </w:rPr>
      </w:pPr>
      <w:r w:rsidRPr="00BF47CA">
        <w:rPr>
          <w:rStyle w:val="Refdenotaalpie"/>
          <w:rFonts w:ascii="Palatino Linotype" w:hAnsi="Palatino Linotype"/>
          <w:sz w:val="18"/>
          <w:szCs w:val="18"/>
        </w:rPr>
        <w:footnoteRef/>
      </w:r>
      <w:r w:rsidRPr="00BF47CA">
        <w:rPr>
          <w:rFonts w:ascii="Palatino Linotype" w:hAnsi="Palatino Linotype"/>
          <w:sz w:val="18"/>
          <w:szCs w:val="18"/>
        </w:rPr>
        <w:t xml:space="preserve"> </w:t>
      </w:r>
      <w:hyperlink r:id="rId2" w:history="1">
        <w:r w:rsidRPr="00BF47CA">
          <w:rPr>
            <w:rStyle w:val="Hipervnculo"/>
            <w:rFonts w:ascii="Palatino Linotype" w:hAnsi="Palatino Linotype"/>
            <w:sz w:val="18"/>
            <w:szCs w:val="18"/>
          </w:rPr>
          <w:t>https://cdn01.pucp.education/idehpucp/wp-content/uploads/2022/05/07165355/Reglamento-2022.pdf</w:t>
        </w:r>
      </w:hyperlink>
      <w:r w:rsidRPr="00BF47CA">
        <w:rPr>
          <w:rFonts w:ascii="Palatino Linotype" w:hAnsi="Palatino Linotype"/>
          <w:sz w:val="18"/>
          <w:szCs w:val="18"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0F3F0F"/>
    <w:multiLevelType w:val="hybridMultilevel"/>
    <w:tmpl w:val="E09EAD40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3721DE5"/>
    <w:multiLevelType w:val="hybridMultilevel"/>
    <w:tmpl w:val="C2802408"/>
    <w:lvl w:ilvl="0" w:tplc="3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080" w:hanging="360"/>
      </w:pPr>
    </w:lvl>
    <w:lvl w:ilvl="2" w:tplc="340A001B" w:tentative="1">
      <w:start w:val="1"/>
      <w:numFmt w:val="lowerRoman"/>
      <w:lvlText w:val="%3."/>
      <w:lvlJc w:val="right"/>
      <w:pPr>
        <w:ind w:left="1800" w:hanging="180"/>
      </w:pPr>
    </w:lvl>
    <w:lvl w:ilvl="3" w:tplc="340A000F" w:tentative="1">
      <w:start w:val="1"/>
      <w:numFmt w:val="decimal"/>
      <w:lvlText w:val="%4."/>
      <w:lvlJc w:val="left"/>
      <w:pPr>
        <w:ind w:left="2520" w:hanging="360"/>
      </w:pPr>
    </w:lvl>
    <w:lvl w:ilvl="4" w:tplc="340A0019" w:tentative="1">
      <w:start w:val="1"/>
      <w:numFmt w:val="lowerLetter"/>
      <w:lvlText w:val="%5."/>
      <w:lvlJc w:val="left"/>
      <w:pPr>
        <w:ind w:left="3240" w:hanging="360"/>
      </w:pPr>
    </w:lvl>
    <w:lvl w:ilvl="5" w:tplc="340A001B" w:tentative="1">
      <w:start w:val="1"/>
      <w:numFmt w:val="lowerRoman"/>
      <w:lvlText w:val="%6."/>
      <w:lvlJc w:val="right"/>
      <w:pPr>
        <w:ind w:left="3960" w:hanging="180"/>
      </w:pPr>
    </w:lvl>
    <w:lvl w:ilvl="6" w:tplc="340A000F" w:tentative="1">
      <w:start w:val="1"/>
      <w:numFmt w:val="decimal"/>
      <w:lvlText w:val="%7."/>
      <w:lvlJc w:val="left"/>
      <w:pPr>
        <w:ind w:left="4680" w:hanging="360"/>
      </w:pPr>
    </w:lvl>
    <w:lvl w:ilvl="7" w:tplc="340A0019" w:tentative="1">
      <w:start w:val="1"/>
      <w:numFmt w:val="lowerLetter"/>
      <w:lvlText w:val="%8."/>
      <w:lvlJc w:val="left"/>
      <w:pPr>
        <w:ind w:left="5400" w:hanging="360"/>
      </w:pPr>
    </w:lvl>
    <w:lvl w:ilvl="8" w:tplc="340A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68998422">
    <w:abstractNumId w:val="1"/>
  </w:num>
  <w:num w:numId="2" w16cid:durableId="5938291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0955"/>
    <w:rsid w:val="00106986"/>
    <w:rsid w:val="004507A0"/>
    <w:rsid w:val="00467210"/>
    <w:rsid w:val="00792594"/>
    <w:rsid w:val="00A4150D"/>
    <w:rsid w:val="00AC3101"/>
    <w:rsid w:val="00AD0955"/>
    <w:rsid w:val="00BF47CA"/>
    <w:rsid w:val="00D61D4D"/>
    <w:rsid w:val="00F36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2DCFD3"/>
  <w15:chartTrackingRefBased/>
  <w15:docId w15:val="{7F35D9CA-1FAC-4C02-8429-02CD04FED0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AD095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AD0955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AD0955"/>
    <w:rPr>
      <w:color w:val="605E5C"/>
      <w:shd w:val="clear" w:color="auto" w:fill="E1DFDD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AD0955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AD0955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AD095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marelic@uahurtado.c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cdn01.pucp.education/idehpucp/wp-content/uploads/2022/05/07165355/Reglamento-2022.pdf" TargetMode="External"/><Relationship Id="rId1" Type="http://schemas.openxmlformats.org/officeDocument/2006/relationships/hyperlink" Target="https://cdn01.pucp.education/idehpucp/wp-content/uploads/2022/05/07165355/Reglamento-2022.pdf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B615C5-043B-4F85-8AA0-E014BC7F5B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771</Words>
  <Characters>4242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BRANISLAV LJUBOMIR MARELIC ROKOV</dc:creator>
  <cp:keywords/>
  <dc:description/>
  <cp:lastModifiedBy>MACARENA RODRIGUEZ</cp:lastModifiedBy>
  <cp:revision>2</cp:revision>
  <dcterms:created xsi:type="dcterms:W3CDTF">2023-05-09T17:50:00Z</dcterms:created>
  <dcterms:modified xsi:type="dcterms:W3CDTF">2023-05-09T17:50:00Z</dcterms:modified>
</cp:coreProperties>
</file>